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BDF" w:rsidRPr="00F63BDF" w:rsidRDefault="00F63BDF" w:rsidP="00F63BDF">
      <w:pPr>
        <w:pStyle w:val="Heading2"/>
        <w:spacing w:before="0" w:beforeAutospacing="0" w:after="0" w:afterAutospacing="0"/>
        <w:jc w:val="center"/>
        <w:rPr>
          <w:sz w:val="32"/>
          <w:szCs w:val="32"/>
          <w:lang w:val="ru-RU"/>
        </w:rPr>
      </w:pPr>
      <w:r w:rsidRPr="00F63BDF">
        <w:rPr>
          <w:sz w:val="32"/>
          <w:szCs w:val="32"/>
          <w:lang w:val="ru-RU"/>
        </w:rPr>
        <w:t>Краткое руководство по подготовке рукописи:</w:t>
      </w:r>
    </w:p>
    <w:p w:rsidR="00F63BDF" w:rsidRPr="00F63BDF" w:rsidRDefault="00F63BDF" w:rsidP="004203F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</w:pPr>
    </w:p>
    <w:p w:rsidR="00F63BDF" w:rsidRPr="00F63BDF" w:rsidRDefault="00F63BDF" w:rsidP="004203F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</w:pPr>
    </w:p>
    <w:p w:rsidR="004203FA" w:rsidRPr="004203FA" w:rsidRDefault="004203FA" w:rsidP="004203F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Структура</w:t>
      </w:r>
      <w:proofErr w:type="spellEnd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 xml:space="preserve"> </w:t>
      </w:r>
      <w:proofErr w:type="spellStart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материала</w:t>
      </w:r>
      <w:proofErr w:type="spellEnd"/>
    </w:p>
    <w:p w:rsidR="004203FA" w:rsidRPr="004203FA" w:rsidRDefault="004203FA" w:rsidP="004203FA">
      <w:pPr>
        <w:numPr>
          <w:ilvl w:val="0"/>
          <w:numId w:val="3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Заголовок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 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RU</w:t>
      </w:r>
      <w:r w:rsidRPr="00F106AD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  <w:t>+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EN.</w:t>
      </w:r>
    </w:p>
    <w:p w:rsidR="004203FA" w:rsidRPr="004203FA" w:rsidRDefault="004203FA" w:rsidP="004203FA">
      <w:pPr>
        <w:numPr>
          <w:ilvl w:val="0"/>
          <w:numId w:val="3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Аннотация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 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RU</w:t>
      </w:r>
      <w:r w:rsidRPr="00F106AD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  <w:t>+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EN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 xml:space="preserve"> (3–5 </w:t>
      </w: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предложений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).</w:t>
      </w:r>
    </w:p>
    <w:p w:rsidR="004203FA" w:rsidRPr="00F106AD" w:rsidRDefault="004203FA" w:rsidP="004203FA">
      <w:pPr>
        <w:numPr>
          <w:ilvl w:val="0"/>
          <w:numId w:val="3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Ключевые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 xml:space="preserve"> </w:t>
      </w: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слова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 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RU</w:t>
      </w:r>
      <w:r w:rsidRPr="00F106AD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  <w:t>+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EN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 (3–6).</w:t>
      </w:r>
    </w:p>
    <w:p w:rsidR="004203FA" w:rsidRPr="004203FA" w:rsidRDefault="004203FA" w:rsidP="004203FA">
      <w:pPr>
        <w:numPr>
          <w:ilvl w:val="0"/>
          <w:numId w:val="3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</w:pP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 xml:space="preserve">Сведения об авторах: ФИО, степень/звание, организация и подразделение, 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e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-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mail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.</w:t>
      </w:r>
    </w:p>
    <w:p w:rsidR="004203FA" w:rsidRPr="004203FA" w:rsidRDefault="004203FA" w:rsidP="004203FA">
      <w:pPr>
        <w:numPr>
          <w:ilvl w:val="0"/>
          <w:numId w:val="3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</w:pP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Основной текст (</w:t>
      </w:r>
      <w:r w:rsidRPr="00F106AD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 xml:space="preserve">Предпочтительная структура: 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введение/методы/результаты/обсуждение/заключение).</w:t>
      </w:r>
    </w:p>
    <w:p w:rsidR="004203FA" w:rsidRPr="004203FA" w:rsidRDefault="004203FA" w:rsidP="004203FA">
      <w:pPr>
        <w:numPr>
          <w:ilvl w:val="0"/>
          <w:numId w:val="3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</w:pP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Список литературы в конце: ссылки по мере упоминания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 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  <w:t>[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n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  <w:t>]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, оформление по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 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  <w:t>ГОСТ Р 7.0.5–2008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 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(</w:t>
      </w:r>
      <w:r w:rsidRPr="00F106AD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размещены ниже)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 xml:space="preserve">; </w:t>
      </w: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самоцитирований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 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  <w:t xml:space="preserve">≤ </w:t>
      </w:r>
      <w:r w:rsidRPr="00F106AD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  <w:t>10%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.</w:t>
      </w:r>
    </w:p>
    <w:p w:rsidR="004203FA" w:rsidRPr="004203FA" w:rsidRDefault="004203FA" w:rsidP="004203F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Оформление</w:t>
      </w:r>
      <w:proofErr w:type="spellEnd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 xml:space="preserve"> </w:t>
      </w:r>
      <w:proofErr w:type="spellStart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текста</w:t>
      </w:r>
      <w:proofErr w:type="spellEnd"/>
    </w:p>
    <w:p w:rsidR="004203FA" w:rsidRPr="004203FA" w:rsidRDefault="004203FA" w:rsidP="004203FA">
      <w:pPr>
        <w:numPr>
          <w:ilvl w:val="0"/>
          <w:numId w:val="4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Формат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: 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DOCX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 (Microsoft Word).</w:t>
      </w:r>
    </w:p>
    <w:p w:rsidR="004203FA" w:rsidRPr="004203FA" w:rsidRDefault="004203FA" w:rsidP="004203FA">
      <w:pPr>
        <w:numPr>
          <w:ilvl w:val="0"/>
          <w:numId w:val="4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Шрифт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: Times New Roman 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 xml:space="preserve">14 </w:t>
      </w:r>
      <w:proofErr w:type="spellStart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pt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,</w:t>
      </w:r>
    </w:p>
    <w:p w:rsidR="004203FA" w:rsidRPr="004203FA" w:rsidRDefault="004203FA" w:rsidP="004203FA">
      <w:pPr>
        <w:numPr>
          <w:ilvl w:val="0"/>
          <w:numId w:val="4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Межстрочный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 xml:space="preserve"> </w:t>
      </w: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интервал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: 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1,5</w:t>
      </w:r>
    </w:p>
    <w:p w:rsidR="004203FA" w:rsidRPr="004203FA" w:rsidRDefault="004203FA" w:rsidP="004203FA">
      <w:pPr>
        <w:numPr>
          <w:ilvl w:val="0"/>
          <w:numId w:val="4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Поля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 xml:space="preserve">: </w:t>
      </w: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все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 xml:space="preserve"> </w:t>
      </w: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по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 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 xml:space="preserve">2 </w:t>
      </w:r>
      <w:proofErr w:type="spellStart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см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.</w:t>
      </w:r>
    </w:p>
    <w:p w:rsidR="004203FA" w:rsidRPr="004203FA" w:rsidRDefault="004203FA" w:rsidP="004203FA">
      <w:pPr>
        <w:numPr>
          <w:ilvl w:val="0"/>
          <w:numId w:val="4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Объём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: </w:t>
      </w:r>
      <w:r w:rsidRPr="00F106AD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  <w:t>8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–20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 </w:t>
      </w:r>
      <w:proofErr w:type="spellStart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страниц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.</w:t>
      </w:r>
    </w:p>
    <w:p w:rsidR="004203FA" w:rsidRPr="004203FA" w:rsidRDefault="004203FA" w:rsidP="004203FA">
      <w:pPr>
        <w:numPr>
          <w:ilvl w:val="0"/>
          <w:numId w:val="4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</w:pP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  <w:t>Имена файлов: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 </w:t>
      </w: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ШифрФамилия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.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docx 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(например: 231</w:t>
      </w: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buterin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.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docx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).</w:t>
      </w:r>
    </w:p>
    <w:p w:rsidR="004203FA" w:rsidRPr="00F106AD" w:rsidRDefault="004203FA" w:rsidP="004203FA">
      <w:pPr>
        <w:numPr>
          <w:ilvl w:val="0"/>
          <w:numId w:val="4"/>
        </w:numPr>
        <w:spacing w:before="100" w:beforeAutospacing="1" w:after="100" w:afterAutospacing="1" w:line="240" w:lineRule="auto"/>
        <w:ind w:left="569"/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Шифр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 xml:space="preserve"> </w:t>
      </w: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специальности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 xml:space="preserve"> </w:t>
      </w: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по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 xml:space="preserve"> </w:t>
      </w:r>
      <w:proofErr w:type="spellStart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Номенклатуре</w:t>
      </w:r>
      <w:proofErr w:type="spellEnd"/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.</w:t>
      </w:r>
    </w:p>
    <w:p w:rsidR="004203FA" w:rsidRPr="004203FA" w:rsidRDefault="004203FA" w:rsidP="004203F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</w:pPr>
      <w:proofErr w:type="spellStart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Формулы</w:t>
      </w:r>
      <w:proofErr w:type="spellEnd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 xml:space="preserve">, </w:t>
      </w:r>
      <w:proofErr w:type="spellStart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рисунки</w:t>
      </w:r>
      <w:proofErr w:type="spellEnd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 xml:space="preserve">, </w:t>
      </w:r>
      <w:proofErr w:type="spellStart"/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val="en-GB" w:eastAsia="en-GB"/>
        </w:rPr>
        <w:t>таблицы</w:t>
      </w:r>
      <w:proofErr w:type="spellEnd"/>
    </w:p>
    <w:p w:rsidR="004203FA" w:rsidRPr="004203FA" w:rsidRDefault="004203FA" w:rsidP="004203FA">
      <w:pPr>
        <w:numPr>
          <w:ilvl w:val="0"/>
          <w:numId w:val="5"/>
        </w:numPr>
        <w:spacing w:before="100" w:beforeAutospacing="1" w:after="100" w:afterAutospacing="1" w:line="240" w:lineRule="auto"/>
        <w:ind w:left="553"/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</w:pP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Формулы набираются в редакторе формул; нумерация сквозная.</w:t>
      </w:r>
    </w:p>
    <w:p w:rsidR="004203FA" w:rsidRPr="004203FA" w:rsidRDefault="004203FA" w:rsidP="004203FA">
      <w:pPr>
        <w:numPr>
          <w:ilvl w:val="0"/>
          <w:numId w:val="5"/>
        </w:numPr>
        <w:spacing w:before="100" w:beforeAutospacing="1" w:after="100" w:afterAutospacing="1" w:line="240" w:lineRule="auto"/>
        <w:ind w:left="553"/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</w:pP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Термины/обозначения расшифровываются при первом упоминании.</w:t>
      </w:r>
    </w:p>
    <w:p w:rsidR="004203FA" w:rsidRPr="004203FA" w:rsidRDefault="004203FA" w:rsidP="004203FA">
      <w:pPr>
        <w:numPr>
          <w:ilvl w:val="0"/>
          <w:numId w:val="5"/>
        </w:numPr>
        <w:spacing w:before="100" w:beforeAutospacing="1" w:after="100" w:afterAutospacing="1" w:line="240" w:lineRule="auto"/>
        <w:ind w:left="553"/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</w:pP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>Рисунков —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 </w:t>
      </w:r>
      <w:r w:rsidRPr="004203FA">
        <w:rPr>
          <w:rFonts w:ascii="Times New Roman" w:eastAsia="Times New Roman" w:hAnsi="Times New Roman"/>
          <w:b/>
          <w:bCs/>
          <w:color w:val="3F3F3F"/>
          <w:spacing w:val="9"/>
          <w:sz w:val="28"/>
          <w:szCs w:val="28"/>
          <w:lang w:eastAsia="en-GB"/>
        </w:rPr>
        <w:t>до 4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 xml:space="preserve">, пригодны к прямому воспроизведению; подпись вида: «Рис. 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n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 xml:space="preserve"> — Название».</w:t>
      </w:r>
    </w:p>
    <w:p w:rsidR="004203FA" w:rsidRPr="004203FA" w:rsidRDefault="004203FA" w:rsidP="004203FA">
      <w:pPr>
        <w:numPr>
          <w:ilvl w:val="0"/>
          <w:numId w:val="5"/>
        </w:numPr>
        <w:spacing w:before="100" w:beforeAutospacing="1" w:after="100" w:afterAutospacing="1" w:line="240" w:lineRule="auto"/>
        <w:ind w:left="553"/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</w:pP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 xml:space="preserve">Таблицы: «Таблица 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val="en-GB" w:eastAsia="en-GB"/>
        </w:rPr>
        <w:t>n</w:t>
      </w:r>
      <w:r w:rsidRPr="004203FA">
        <w:rPr>
          <w:rFonts w:ascii="Times New Roman" w:eastAsia="Times New Roman" w:hAnsi="Times New Roman"/>
          <w:color w:val="3F3F3F"/>
          <w:spacing w:val="9"/>
          <w:sz w:val="28"/>
          <w:szCs w:val="28"/>
          <w:lang w:eastAsia="en-GB"/>
        </w:rPr>
        <w:t xml:space="preserve"> — Название», содержимое выравнивать по центру; избегать разрывов коротких таблиц.</w:t>
      </w:r>
    </w:p>
    <w:p w:rsidR="004203FA" w:rsidRPr="00F106AD" w:rsidRDefault="004203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t>Пример оформления статьи – ниже.</w:t>
      </w:r>
    </w:p>
    <w:p w:rsidR="004203FA" w:rsidRPr="00F106AD" w:rsidRDefault="004203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br w:type="page"/>
      </w:r>
    </w:p>
    <w:p w:rsidR="004203FA" w:rsidRPr="00F106AD" w:rsidRDefault="004203FA" w:rsidP="004203FA">
      <w:pPr>
        <w:spacing w:after="80" w:line="360" w:lineRule="auto"/>
        <w:jc w:val="center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lastRenderedPageBreak/>
        <w:t xml:space="preserve">Единый формат оформления </w:t>
      </w:r>
      <w:proofErr w:type="spellStart"/>
      <w:r w:rsidRPr="00F106AD">
        <w:rPr>
          <w:rFonts w:ascii="Times New Roman" w:hAnsi="Times New Roman"/>
          <w:b/>
          <w:sz w:val="28"/>
          <w:szCs w:val="28"/>
        </w:rPr>
        <w:t>пристатейных</w:t>
      </w:r>
      <w:proofErr w:type="spellEnd"/>
      <w:r w:rsidRPr="00F106AD">
        <w:rPr>
          <w:rFonts w:ascii="Times New Roman" w:hAnsi="Times New Roman"/>
          <w:b/>
          <w:sz w:val="28"/>
          <w:szCs w:val="28"/>
        </w:rPr>
        <w:t xml:space="preserve"> библиографических списков в соответствии с ГОСТ Р 7.05–2008 </w:t>
      </w:r>
      <w:r w:rsidRPr="00F106AD">
        <w:rPr>
          <w:rFonts w:ascii="Times New Roman" w:hAnsi="Times New Roman"/>
          <w:b/>
          <w:sz w:val="28"/>
          <w:szCs w:val="28"/>
        </w:rPr>
        <w:br/>
      </w:r>
      <w:r w:rsidRPr="00F106AD">
        <w:rPr>
          <w:rFonts w:ascii="Times New Roman" w:hAnsi="Times New Roman"/>
          <w:b/>
          <w:sz w:val="28"/>
          <w:szCs w:val="28"/>
        </w:rPr>
        <w:t>«Библиографическая ссылка»</w:t>
      </w:r>
    </w:p>
    <w:p w:rsidR="004203FA" w:rsidRPr="00F106AD" w:rsidRDefault="004203FA" w:rsidP="004203FA">
      <w:pPr>
        <w:spacing w:after="240" w:line="360" w:lineRule="auto"/>
        <w:jc w:val="center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i/>
          <w:sz w:val="28"/>
          <w:szCs w:val="28"/>
        </w:rPr>
        <w:t xml:space="preserve">(примеры оформления ссылок и </w:t>
      </w:r>
      <w:proofErr w:type="spellStart"/>
      <w:r w:rsidRPr="00F106AD">
        <w:rPr>
          <w:rFonts w:ascii="Times New Roman" w:hAnsi="Times New Roman"/>
          <w:i/>
          <w:sz w:val="28"/>
          <w:szCs w:val="28"/>
        </w:rPr>
        <w:t>пристатейных</w:t>
      </w:r>
      <w:proofErr w:type="spellEnd"/>
      <w:r w:rsidRPr="00F106AD">
        <w:rPr>
          <w:rFonts w:ascii="Times New Roman" w:hAnsi="Times New Roman"/>
          <w:i/>
          <w:sz w:val="28"/>
          <w:szCs w:val="28"/>
        </w:rPr>
        <w:t xml:space="preserve"> списков литературы)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t>Статьи из журналов и сборников: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 xml:space="preserve">Иванов И. В. Обнаружение аномалий в потоках промышленного </w:t>
      </w:r>
      <w:proofErr w:type="spellStart"/>
      <w:r w:rsidRPr="00F106AD">
        <w:rPr>
          <w:rFonts w:ascii="Times New Roman" w:hAnsi="Times New Roman"/>
          <w:sz w:val="28"/>
          <w:szCs w:val="28"/>
        </w:rPr>
        <w:t>IoT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 на основе </w:t>
      </w:r>
      <w:proofErr w:type="spellStart"/>
      <w:r w:rsidRPr="00F106AD">
        <w:rPr>
          <w:rFonts w:ascii="Times New Roman" w:hAnsi="Times New Roman"/>
          <w:sz w:val="28"/>
          <w:szCs w:val="28"/>
        </w:rPr>
        <w:t>графовых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 нейросетей // Искусственный интеллект. – 2025. – № 2. – С. 5–21.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106AD">
        <w:rPr>
          <w:rFonts w:ascii="Times New Roman" w:hAnsi="Times New Roman"/>
          <w:sz w:val="28"/>
          <w:szCs w:val="28"/>
          <w:lang w:val="en-GB"/>
        </w:rPr>
        <w:t>Petrova</w:t>
      </w:r>
      <w:proofErr w:type="spellEnd"/>
      <w:r w:rsidRPr="00F106AD">
        <w:rPr>
          <w:rFonts w:ascii="Times New Roman" w:hAnsi="Times New Roman"/>
          <w:sz w:val="28"/>
          <w:szCs w:val="28"/>
          <w:lang w:val="en-GB"/>
        </w:rPr>
        <w:t xml:space="preserve"> A. S., Nguyen T. M. Multilingual transformers for industrial document intelligence // J. </w:t>
      </w:r>
      <w:proofErr w:type="spellStart"/>
      <w:r w:rsidRPr="00F106AD">
        <w:rPr>
          <w:rFonts w:ascii="Times New Roman" w:hAnsi="Times New Roman"/>
          <w:sz w:val="28"/>
          <w:szCs w:val="28"/>
          <w:lang w:val="en-GB"/>
        </w:rPr>
        <w:t>Intell</w:t>
      </w:r>
      <w:proofErr w:type="spellEnd"/>
      <w:r w:rsidRPr="00F106AD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r w:rsidRPr="00F106AD">
        <w:rPr>
          <w:rFonts w:ascii="Times New Roman" w:hAnsi="Times New Roman"/>
          <w:sz w:val="28"/>
          <w:szCs w:val="28"/>
        </w:rPr>
        <w:t>Inf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106AD">
        <w:rPr>
          <w:rFonts w:ascii="Times New Roman" w:hAnsi="Times New Roman"/>
          <w:sz w:val="28"/>
          <w:szCs w:val="28"/>
        </w:rPr>
        <w:t>Syst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. – 2025. – </w:t>
      </w:r>
      <w:proofErr w:type="spellStart"/>
      <w:r w:rsidRPr="00F106AD">
        <w:rPr>
          <w:rFonts w:ascii="Times New Roman" w:hAnsi="Times New Roman"/>
          <w:sz w:val="28"/>
          <w:szCs w:val="28"/>
        </w:rPr>
        <w:t>Vol</w:t>
      </w:r>
      <w:proofErr w:type="spellEnd"/>
      <w:r w:rsidRPr="00F106AD">
        <w:rPr>
          <w:rFonts w:ascii="Times New Roman" w:hAnsi="Times New Roman"/>
          <w:sz w:val="28"/>
          <w:szCs w:val="28"/>
        </w:rPr>
        <w:t>. 61, № 3. – P. 455–472.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>Соколов М. Д., Журавлёв К. С. Формальные методы верификации распределённых алгоритмов консенсуса // Вестник вычислительной техники. – 2024. – Т. 30, № 4. – С. 40–58.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i/>
          <w:sz w:val="28"/>
          <w:szCs w:val="28"/>
        </w:rPr>
        <w:t>Комментарий. В заголовок библиографической записи допускается включать одного, двух или трёх авторов; повторно указывать их в сведениях об ответственности не требуется.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106AD">
        <w:rPr>
          <w:rFonts w:ascii="Times New Roman" w:hAnsi="Times New Roman"/>
          <w:sz w:val="28"/>
          <w:szCs w:val="28"/>
          <w:lang w:val="en-GB"/>
        </w:rPr>
        <w:t>Petrova</w:t>
      </w:r>
      <w:proofErr w:type="spellEnd"/>
      <w:r w:rsidRPr="00F106AD">
        <w:rPr>
          <w:rFonts w:ascii="Times New Roman" w:hAnsi="Times New Roman"/>
          <w:sz w:val="28"/>
          <w:szCs w:val="28"/>
          <w:lang w:val="en-GB"/>
        </w:rPr>
        <w:t xml:space="preserve"> A. S., Nguyen T. M. Temporal graph neural networks for anomaly detection in </w:t>
      </w:r>
      <w:proofErr w:type="spellStart"/>
      <w:r w:rsidRPr="00F106AD">
        <w:rPr>
          <w:rFonts w:ascii="Times New Roman" w:hAnsi="Times New Roman"/>
          <w:sz w:val="28"/>
          <w:szCs w:val="28"/>
          <w:lang w:val="en-GB"/>
        </w:rPr>
        <w:t>IIoT</w:t>
      </w:r>
      <w:proofErr w:type="spellEnd"/>
      <w:r w:rsidRPr="00F106AD">
        <w:rPr>
          <w:rFonts w:ascii="Times New Roman" w:hAnsi="Times New Roman"/>
          <w:sz w:val="28"/>
          <w:szCs w:val="28"/>
          <w:lang w:val="en-GB"/>
        </w:rPr>
        <w:t xml:space="preserve"> // IEEE Trans. </w:t>
      </w:r>
      <w:proofErr w:type="spellStart"/>
      <w:r w:rsidRPr="00F106AD">
        <w:rPr>
          <w:rFonts w:ascii="Times New Roman" w:hAnsi="Times New Roman"/>
          <w:sz w:val="28"/>
          <w:szCs w:val="28"/>
        </w:rPr>
        <w:t>Ind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106AD">
        <w:rPr>
          <w:rFonts w:ascii="Times New Roman" w:hAnsi="Times New Roman"/>
          <w:sz w:val="28"/>
          <w:szCs w:val="28"/>
        </w:rPr>
        <w:t>Informatics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. – 2025. – </w:t>
      </w:r>
      <w:proofErr w:type="spellStart"/>
      <w:r w:rsidRPr="00F106AD">
        <w:rPr>
          <w:rFonts w:ascii="Times New Roman" w:hAnsi="Times New Roman"/>
          <w:sz w:val="28"/>
          <w:szCs w:val="28"/>
        </w:rPr>
        <w:t>Vol</w:t>
      </w:r>
      <w:proofErr w:type="spellEnd"/>
      <w:r w:rsidRPr="00F106AD">
        <w:rPr>
          <w:rFonts w:ascii="Times New Roman" w:hAnsi="Times New Roman"/>
          <w:sz w:val="28"/>
          <w:szCs w:val="28"/>
        </w:rPr>
        <w:t>. 21, № 10. – P. 10012–10025.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i/>
          <w:sz w:val="28"/>
          <w:szCs w:val="28"/>
        </w:rPr>
        <w:t>Комментарий. При четырёх и более авторах заголовок записи не формируется (см. ГОСТ 7.80–2000).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 xml:space="preserve">Алиев И. М.; </w:t>
      </w:r>
      <w:proofErr w:type="spellStart"/>
      <w:r w:rsidRPr="00F106AD">
        <w:rPr>
          <w:rFonts w:ascii="Times New Roman" w:hAnsi="Times New Roman"/>
          <w:sz w:val="28"/>
          <w:szCs w:val="28"/>
        </w:rPr>
        <w:t>Карасёв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 Д. Н.; Волкова Ю. А.; Орлова Н. Г. Экономическая оценка внедрения систем ИИ в производственных цепочках // Экономика и математические методы. – 2025. – Т. 61, № 2. – С. 94–112.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4203FA" w:rsidRPr="00F106AD" w:rsidRDefault="004203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br w:type="page"/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lastRenderedPageBreak/>
        <w:t>Монографии: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>Орлова Н. Г., Соколов М. Д. Алгоритмы распределённого обучения: теория и приложения: монография. – М.: АО «Чёрное Зеркало», 2025. – 240 с. – ISBN 978-5-00000-000-0.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i/>
          <w:sz w:val="28"/>
          <w:szCs w:val="28"/>
        </w:rPr>
        <w:t>Комментарий. Предписанный разделитель «точка и тире» между областями описания можно заменить обычной точкой.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 xml:space="preserve">Ким А. Р. Объяснимый искусственный интеллект в промышленности: учеб. пособие. 2-е изд., </w:t>
      </w:r>
      <w:proofErr w:type="spellStart"/>
      <w:r w:rsidRPr="00F106AD">
        <w:rPr>
          <w:rFonts w:ascii="Times New Roman" w:hAnsi="Times New Roman"/>
          <w:sz w:val="28"/>
          <w:szCs w:val="28"/>
        </w:rPr>
        <w:t>перераб</w:t>
      </w:r>
      <w:proofErr w:type="spellEnd"/>
      <w:proofErr w:type="gramStart"/>
      <w:r w:rsidRPr="00F106AD">
        <w:rPr>
          <w:rFonts w:ascii="Times New Roman" w:hAnsi="Times New Roman"/>
          <w:sz w:val="28"/>
          <w:szCs w:val="28"/>
        </w:rPr>
        <w:t>.</w:t>
      </w:r>
      <w:proofErr w:type="gramEnd"/>
      <w:r w:rsidRPr="00F106AD">
        <w:rPr>
          <w:rFonts w:ascii="Times New Roman" w:hAnsi="Times New Roman"/>
          <w:sz w:val="28"/>
          <w:szCs w:val="28"/>
        </w:rPr>
        <w:t xml:space="preserve"> и доп. М.: Техносфера, 2024. 352 с.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i/>
          <w:sz w:val="28"/>
          <w:szCs w:val="28"/>
        </w:rPr>
        <w:t>Комментарий. Квадратные скобки для сведений, полученных не из титульного источника, допустимо опускать.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>Справочник по машинному обучению / Петрова А. С., Иванов И. В., Журавлёв К. С. – СПб.: Питер, 2023. – 496 с.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i/>
          <w:sz w:val="28"/>
          <w:szCs w:val="28"/>
        </w:rPr>
        <w:t>Комментарий. В заголовке записи можно указать до трёх авторов; их фамилии не обязательно повторять в области ответственности. Поэтому: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>Справочник по машинному обучению / Петрова А. С., Иванов И. В., Журавлёв К. С. – СПб.: Питер, 2023. – 496 с.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i/>
          <w:sz w:val="28"/>
          <w:szCs w:val="28"/>
        </w:rPr>
        <w:t>Комментарий. При числе авторов от четырёх заголовок записи не используется (ГОСТ 7.80–2000).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 xml:space="preserve">Большие данные в экономике: методы и кейсы / </w:t>
      </w:r>
      <w:proofErr w:type="spellStart"/>
      <w:r w:rsidRPr="00F106AD">
        <w:rPr>
          <w:rFonts w:ascii="Times New Roman" w:hAnsi="Times New Roman"/>
          <w:sz w:val="28"/>
          <w:szCs w:val="28"/>
        </w:rPr>
        <w:t>Карасёв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 Д. Н., Волкова Ю. А., Ахметов Р. Р., Алиев И. М. – Казань: Университетская книга, 2022. – 384 с.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4203FA" w:rsidRPr="00F106AD" w:rsidRDefault="004203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br w:type="page"/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lastRenderedPageBreak/>
        <w:t>Авторефераты: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 xml:space="preserve">Петрова А. С. Выявление аномалий в </w:t>
      </w:r>
      <w:proofErr w:type="spellStart"/>
      <w:r w:rsidRPr="00F106AD">
        <w:rPr>
          <w:rFonts w:ascii="Times New Roman" w:hAnsi="Times New Roman"/>
          <w:sz w:val="28"/>
          <w:szCs w:val="28"/>
        </w:rPr>
        <w:t>киберфизических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 системах на основе </w:t>
      </w:r>
      <w:proofErr w:type="spellStart"/>
      <w:r w:rsidRPr="00F106AD">
        <w:rPr>
          <w:rFonts w:ascii="Times New Roman" w:hAnsi="Times New Roman"/>
          <w:sz w:val="28"/>
          <w:szCs w:val="28"/>
        </w:rPr>
        <w:t>контрастивного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 обучения: </w:t>
      </w:r>
      <w:proofErr w:type="spellStart"/>
      <w:r w:rsidRPr="00F106AD">
        <w:rPr>
          <w:rFonts w:ascii="Times New Roman" w:hAnsi="Times New Roman"/>
          <w:sz w:val="28"/>
          <w:szCs w:val="28"/>
        </w:rPr>
        <w:t>автореф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106AD">
        <w:rPr>
          <w:rFonts w:ascii="Times New Roman" w:hAnsi="Times New Roman"/>
          <w:sz w:val="28"/>
          <w:szCs w:val="28"/>
        </w:rPr>
        <w:t>дис</w:t>
      </w:r>
      <w:proofErr w:type="spellEnd"/>
      <w:r w:rsidRPr="00F106AD">
        <w:rPr>
          <w:rFonts w:ascii="Times New Roman" w:hAnsi="Times New Roman"/>
          <w:sz w:val="28"/>
          <w:szCs w:val="28"/>
        </w:rPr>
        <w:t>. канд. техн. наук. – СПб., 2025. – 20 с.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t>Диссертации: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 xml:space="preserve">Иванов И. В. </w:t>
      </w:r>
      <w:proofErr w:type="spellStart"/>
      <w:r w:rsidRPr="00F106AD">
        <w:rPr>
          <w:rFonts w:ascii="Times New Roman" w:hAnsi="Times New Roman"/>
          <w:sz w:val="28"/>
          <w:szCs w:val="28"/>
        </w:rPr>
        <w:t>Графовые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06AD">
        <w:rPr>
          <w:rFonts w:ascii="Times New Roman" w:hAnsi="Times New Roman"/>
          <w:sz w:val="28"/>
          <w:szCs w:val="28"/>
        </w:rPr>
        <w:t>нейросетевые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 модели для диагностики технологических процессов: </w:t>
      </w:r>
      <w:proofErr w:type="spellStart"/>
      <w:r w:rsidRPr="00F106AD">
        <w:rPr>
          <w:rFonts w:ascii="Times New Roman" w:hAnsi="Times New Roman"/>
          <w:sz w:val="28"/>
          <w:szCs w:val="28"/>
        </w:rPr>
        <w:t>дис</w:t>
      </w:r>
      <w:proofErr w:type="spellEnd"/>
      <w:r w:rsidRPr="00F106AD">
        <w:rPr>
          <w:rFonts w:ascii="Times New Roman" w:hAnsi="Times New Roman"/>
          <w:sz w:val="28"/>
          <w:szCs w:val="28"/>
        </w:rPr>
        <w:t>. канд. физ.-мат. наук. – М., 2024. – 145 с. – С. 54–55.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t>Аналитические обзоры: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 xml:space="preserve">Искусственный интеллект в отраслях экономики России: </w:t>
      </w:r>
      <w:proofErr w:type="spellStart"/>
      <w:r w:rsidRPr="00F106AD">
        <w:rPr>
          <w:rFonts w:ascii="Times New Roman" w:hAnsi="Times New Roman"/>
          <w:sz w:val="28"/>
          <w:szCs w:val="28"/>
        </w:rPr>
        <w:t>аналит</w:t>
      </w:r>
      <w:proofErr w:type="spellEnd"/>
      <w:r w:rsidRPr="00F106AD">
        <w:rPr>
          <w:rFonts w:ascii="Times New Roman" w:hAnsi="Times New Roman"/>
          <w:sz w:val="28"/>
          <w:szCs w:val="28"/>
        </w:rPr>
        <w:t>. обзор, окт. 2025 / АО «Чёрное Зеркало», Центр анализа данных. – М.: ЧЗ-Аналитика, 2025. – 48 с.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t>Патенты: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>Патент РФ № 2799999, 12.06.2025.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 xml:space="preserve">Савченко Е. Л., Алиев И. М., Ким А. Р. Способ обнаружения аномалий в сетевом трафике промышленного </w:t>
      </w:r>
      <w:proofErr w:type="spellStart"/>
      <w:r w:rsidRPr="00F106AD">
        <w:rPr>
          <w:rFonts w:ascii="Times New Roman" w:hAnsi="Times New Roman"/>
          <w:sz w:val="28"/>
          <w:szCs w:val="28"/>
        </w:rPr>
        <w:t>IoT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 // Патент России № 2799999. 2025. </w:t>
      </w:r>
      <w:proofErr w:type="spellStart"/>
      <w:r w:rsidRPr="00F106AD">
        <w:rPr>
          <w:rFonts w:ascii="Times New Roman" w:hAnsi="Times New Roman"/>
          <w:sz w:val="28"/>
          <w:szCs w:val="28"/>
        </w:rPr>
        <w:t>Бюл</w:t>
      </w:r>
      <w:proofErr w:type="spellEnd"/>
      <w:r w:rsidRPr="00F106AD">
        <w:rPr>
          <w:rFonts w:ascii="Times New Roman" w:hAnsi="Times New Roman"/>
          <w:sz w:val="28"/>
          <w:szCs w:val="28"/>
        </w:rPr>
        <w:t>. № 17.</w:t>
      </w:r>
    </w:p>
    <w:p w:rsidR="004203FA" w:rsidRPr="00F106AD" w:rsidRDefault="004203FA" w:rsidP="004203FA">
      <w:pPr>
        <w:rPr>
          <w:rFonts w:ascii="Times New Roman" w:hAnsi="Times New Roman"/>
          <w:b/>
          <w:sz w:val="28"/>
          <w:szCs w:val="28"/>
        </w:rPr>
      </w:pP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t>Материалы конференций: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 xml:space="preserve">Искусственный интеллект и </w:t>
      </w:r>
      <w:proofErr w:type="spellStart"/>
      <w:r w:rsidRPr="00F106AD">
        <w:rPr>
          <w:rFonts w:ascii="Times New Roman" w:hAnsi="Times New Roman"/>
          <w:sz w:val="28"/>
          <w:szCs w:val="28"/>
        </w:rPr>
        <w:t>киберфизические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 системы: сб. ст. </w:t>
      </w:r>
      <w:proofErr w:type="spellStart"/>
      <w:r w:rsidRPr="00F106AD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106AD">
        <w:rPr>
          <w:rFonts w:ascii="Times New Roman" w:hAnsi="Times New Roman"/>
          <w:sz w:val="28"/>
          <w:szCs w:val="28"/>
        </w:rPr>
        <w:t>конф</w:t>
      </w:r>
      <w:proofErr w:type="spellEnd"/>
      <w:r w:rsidRPr="00F106AD">
        <w:rPr>
          <w:rFonts w:ascii="Times New Roman" w:hAnsi="Times New Roman"/>
          <w:sz w:val="28"/>
          <w:szCs w:val="28"/>
        </w:rPr>
        <w:t>., Казань, 2025. – 420 с.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 xml:space="preserve">Ахметов Р. Р. Системный анализ устойчивости распределённого обучения на краю сети // Искусственный интеллект и </w:t>
      </w:r>
      <w:proofErr w:type="spellStart"/>
      <w:r w:rsidRPr="00F106AD">
        <w:rPr>
          <w:rFonts w:ascii="Times New Roman" w:hAnsi="Times New Roman"/>
          <w:sz w:val="28"/>
          <w:szCs w:val="28"/>
        </w:rPr>
        <w:t>киберфизические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 системы: </w:t>
      </w:r>
      <w:r w:rsidRPr="00F106AD">
        <w:rPr>
          <w:rFonts w:ascii="Times New Roman" w:hAnsi="Times New Roman"/>
          <w:sz w:val="28"/>
          <w:szCs w:val="28"/>
        </w:rPr>
        <w:lastRenderedPageBreak/>
        <w:t xml:space="preserve">тезисы </w:t>
      </w:r>
      <w:proofErr w:type="spellStart"/>
      <w:r w:rsidRPr="00F106AD">
        <w:rPr>
          <w:rFonts w:ascii="Times New Roman" w:hAnsi="Times New Roman"/>
          <w:sz w:val="28"/>
          <w:szCs w:val="28"/>
        </w:rPr>
        <w:t>докл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106AD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F106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106AD">
        <w:rPr>
          <w:rFonts w:ascii="Times New Roman" w:hAnsi="Times New Roman"/>
          <w:sz w:val="28"/>
          <w:szCs w:val="28"/>
        </w:rPr>
        <w:t>конф</w:t>
      </w:r>
      <w:proofErr w:type="spellEnd"/>
      <w:r w:rsidRPr="00F106AD">
        <w:rPr>
          <w:rFonts w:ascii="Times New Roman" w:hAnsi="Times New Roman"/>
          <w:sz w:val="28"/>
          <w:szCs w:val="28"/>
        </w:rPr>
        <w:t>. (Казань, 15–17 окт. 2025 г.). – Казань, 2025. – С. 125–128.</w:t>
      </w: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4203FA" w:rsidRPr="00F106AD" w:rsidRDefault="004203FA" w:rsidP="004203FA">
      <w:pPr>
        <w:spacing w:after="12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b/>
          <w:sz w:val="28"/>
          <w:szCs w:val="28"/>
        </w:rPr>
        <w:t>Интернет-документы: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  <w:lang w:val="en-GB"/>
        </w:rPr>
      </w:pPr>
      <w:r w:rsidRPr="00F106AD">
        <w:rPr>
          <w:rFonts w:ascii="Times New Roman" w:hAnsi="Times New Roman"/>
          <w:sz w:val="28"/>
          <w:szCs w:val="28"/>
        </w:rPr>
        <w:t xml:space="preserve">Официальные периодические издания об ИИ: электронный путеводитель / АО «Чёрное Зеркало», ред. коллегия журнала «Искусственный интеллект». </w:t>
      </w:r>
      <w:r w:rsidRPr="00F106AD">
        <w:rPr>
          <w:rFonts w:ascii="Times New Roman" w:hAnsi="Times New Roman"/>
          <w:sz w:val="28"/>
          <w:szCs w:val="28"/>
          <w:lang w:val="en-GB"/>
        </w:rPr>
        <w:t>[</w:t>
      </w:r>
      <w:r w:rsidRPr="00F106AD">
        <w:rPr>
          <w:rFonts w:ascii="Times New Roman" w:hAnsi="Times New Roman"/>
          <w:sz w:val="28"/>
          <w:szCs w:val="28"/>
        </w:rPr>
        <w:t>М</w:t>
      </w:r>
      <w:r w:rsidRPr="00F106AD">
        <w:rPr>
          <w:rFonts w:ascii="Times New Roman" w:hAnsi="Times New Roman"/>
          <w:sz w:val="28"/>
          <w:szCs w:val="28"/>
          <w:lang w:val="en-GB"/>
        </w:rPr>
        <w:t>.], 2025. URL: https://journalai.ru/guides/periodicals (</w:t>
      </w:r>
      <w:r w:rsidRPr="00F106AD">
        <w:rPr>
          <w:rFonts w:ascii="Times New Roman" w:hAnsi="Times New Roman"/>
          <w:sz w:val="28"/>
          <w:szCs w:val="28"/>
        </w:rPr>
        <w:t>дата</w:t>
      </w:r>
      <w:r w:rsidRPr="00F106AD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F106AD">
        <w:rPr>
          <w:rFonts w:ascii="Times New Roman" w:hAnsi="Times New Roman"/>
          <w:sz w:val="28"/>
          <w:szCs w:val="28"/>
        </w:rPr>
        <w:t>обращения</w:t>
      </w:r>
      <w:r w:rsidRPr="00F106AD">
        <w:rPr>
          <w:rFonts w:ascii="Times New Roman" w:hAnsi="Times New Roman"/>
          <w:sz w:val="28"/>
          <w:szCs w:val="28"/>
          <w:lang w:val="en-GB"/>
        </w:rPr>
        <w:t>: 17.09.2025).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F106AD">
        <w:rPr>
          <w:rFonts w:ascii="Times New Roman" w:hAnsi="Times New Roman"/>
          <w:sz w:val="28"/>
          <w:szCs w:val="28"/>
          <w:lang w:val="en-GB"/>
        </w:rPr>
        <w:t>Loginova</w:t>
      </w:r>
      <w:proofErr w:type="spellEnd"/>
      <w:r w:rsidRPr="00F106AD">
        <w:rPr>
          <w:rFonts w:ascii="Times New Roman" w:hAnsi="Times New Roman"/>
          <w:sz w:val="28"/>
          <w:szCs w:val="28"/>
          <w:lang w:val="en-GB"/>
        </w:rPr>
        <w:t xml:space="preserve"> L. G. Essentials of ML result reporting // Open AI Education e-journal. </w:t>
      </w:r>
      <w:r w:rsidRPr="00F106AD">
        <w:rPr>
          <w:rFonts w:ascii="Times New Roman" w:hAnsi="Times New Roman"/>
          <w:sz w:val="28"/>
          <w:szCs w:val="28"/>
        </w:rPr>
        <w:t>21.10.2024. URL: https://oai-edu.example/reader?id=366 (дата обращения: 17.09.2025).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>https://journalai.ru (дата обращения: 17.09.2025).</w:t>
      </w:r>
    </w:p>
    <w:p w:rsidR="004203FA" w:rsidRPr="00F106AD" w:rsidRDefault="004203FA" w:rsidP="004203FA">
      <w:pPr>
        <w:spacing w:after="6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t>Рынок ИИ-решений для промышленности [Электронный ресурс]. – Режим доступа: https://journalai.ru/market/industry-ai (дата обращения: 17.09.2025).</w:t>
      </w:r>
    </w:p>
    <w:p w:rsidR="004203FA" w:rsidRPr="00F106AD" w:rsidRDefault="004203F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en-GB"/>
        </w:rPr>
      </w:pPr>
      <w:r w:rsidRPr="00F106A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br w:type="page"/>
      </w:r>
    </w:p>
    <w:p w:rsidR="004203FA" w:rsidRPr="00F106AD" w:rsidRDefault="004203FA" w:rsidP="00B041C9">
      <w:pPr>
        <w:pStyle w:val="NormalWeb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u w:val="single"/>
          <w:lang w:val="ru-RU"/>
        </w:rPr>
      </w:pPr>
    </w:p>
    <w:p w:rsidR="00B041C9" w:rsidRPr="00F106AD" w:rsidRDefault="00B041C9" w:rsidP="004203FA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  <w:lang w:val="ru-RU"/>
        </w:rPr>
      </w:pPr>
      <w:r w:rsidRPr="00F106AD">
        <w:rPr>
          <w:b/>
          <w:bCs/>
          <w:color w:val="000000"/>
          <w:sz w:val="28"/>
          <w:szCs w:val="28"/>
          <w:u w:val="single"/>
          <w:lang w:val="ru-RU"/>
        </w:rPr>
        <w:t>Пример оформления статьи</w:t>
      </w: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en-GB"/>
        </w:rPr>
      </w:pPr>
    </w:p>
    <w:p w:rsidR="00B041C9" w:rsidRPr="00F106AD" w:rsidRDefault="00B041C9" w:rsidP="004203F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Обнаружение аномалий в промышленном </w:t>
      </w:r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>IoT</w:t>
      </w:r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 с использованием </w:t>
      </w:r>
      <w:proofErr w:type="spellStart"/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графовых</w:t>
      </w:r>
      <w:proofErr w:type="spellEnd"/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 нейронных сетей</w:t>
      </w: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1.2.1 «Искусственный интеллект и машинное обучение» (физ.-мат.)</w:t>
      </w: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en-GB"/>
        </w:rPr>
      </w:pPr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Авторы: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 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Иванов И.В.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en-GB"/>
        </w:rPr>
        <w:t>1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, Петрова А.С.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en-GB"/>
        </w:rPr>
        <w:t>2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F106A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en-GB"/>
        </w:rPr>
        <w:t>1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Московский физико-технический институт (национальный исследовательский университет), Долгопрудный, Россия; 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e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-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mail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: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ivanov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.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iv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@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mipt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.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ru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; 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ORCID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: 0000-0000-0000-0001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F106A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en-GB"/>
        </w:rPr>
        <w:t>2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Санкт-Петербургский политехнический университет Петра Великого, Санкт-Петербург, Россия; 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e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-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mail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: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 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petrova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.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as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@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spbstu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.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ru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; 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ORCID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: 0000-0000-0000-0002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</w:p>
    <w:p w:rsidR="00B041C9" w:rsidRPr="00F106AD" w:rsidRDefault="00B041C9" w:rsidP="00B041C9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Аннотация </w:t>
      </w:r>
    </w:p>
    <w:p w:rsidR="00B041C9" w:rsidRPr="00F106AD" w:rsidRDefault="00B041C9" w:rsidP="00B041C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Работа посвящена обнаружению аномалий в потоках данных промышленного интернета вещей (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IIoT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), где сенсоры образуют динамически меняющийся граф технологического процесса. Предлагается метод на основе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 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временных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графовых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нейронных сетей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 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с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контрастивной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предподготовкой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и адаптивным порогом принятия решений. Модель объединяет топологию оборудования и временные зависимости, а также учитывает смену режимов работы. На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синтетико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-реальных наборах данных предприятия (150 узлов, 220 ребер, 180 суток телеметрии) предложенный подход превзошёл базовые методы (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Isolation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Forest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, 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LSTM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-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автоэнкодер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, 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GCN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) по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 ROC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-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AUC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на 6–12 %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 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и по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 F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1 на 8–10 %. Показана робастность к пропускам, дрейфу распределений и ложным срабатываниям при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lastRenderedPageBreak/>
        <w:t>перезапусках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оборудования. Обсуждаются ограничения, требования к внедрению и интеграция с системами мониторинга.</w:t>
      </w:r>
    </w:p>
    <w:p w:rsidR="00B041C9" w:rsidRPr="00F106AD" w:rsidRDefault="00B041C9" w:rsidP="00B041C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Ключевые слова: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промышленный 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IoT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; обнаружение аномалий;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графовые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нейронные сети;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контрастивное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обучение; временные ряды;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киберфизические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системы.</w:t>
      </w: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en-GB"/>
        </w:rPr>
      </w:pPr>
    </w:p>
    <w:p w:rsidR="004203FA" w:rsidRPr="00F106AD" w:rsidRDefault="004203FA" w:rsidP="00B041C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en-US" w:eastAsia="en-GB"/>
        </w:rPr>
      </w:pPr>
      <w:r w:rsidRPr="00F106AD">
        <w:rPr>
          <w:rFonts w:ascii="Times New Roman" w:eastAsia="Times New Roman" w:hAnsi="Times New Roman"/>
          <w:sz w:val="28"/>
          <w:szCs w:val="28"/>
          <w:lang w:val="en-US" w:eastAsia="en-GB"/>
        </w:rPr>
        <w:t>[</w:t>
      </w:r>
      <w:r w:rsidRPr="00F106AD">
        <w:rPr>
          <w:rFonts w:ascii="Times New Roman" w:eastAsia="Times New Roman" w:hAnsi="Times New Roman"/>
          <w:sz w:val="28"/>
          <w:szCs w:val="28"/>
          <w:lang w:eastAsia="en-GB"/>
        </w:rPr>
        <w:t>текст статьи</w:t>
      </w:r>
      <w:r w:rsidRPr="00F106AD">
        <w:rPr>
          <w:rFonts w:ascii="Times New Roman" w:eastAsia="Times New Roman" w:hAnsi="Times New Roman"/>
          <w:sz w:val="28"/>
          <w:szCs w:val="28"/>
          <w:lang w:val="en-US" w:eastAsia="en-GB"/>
        </w:rPr>
        <w:t>]</w:t>
      </w:r>
    </w:p>
    <w:p w:rsidR="004203FA" w:rsidRPr="00F106AD" w:rsidRDefault="004203FA" w:rsidP="00B041C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en-GB"/>
        </w:rPr>
      </w:pPr>
    </w:p>
    <w:p w:rsidR="004203FA" w:rsidRPr="00F106AD" w:rsidRDefault="004203FA" w:rsidP="00B041C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en-GB"/>
        </w:rPr>
      </w:pPr>
    </w:p>
    <w:p w:rsidR="00B041C9" w:rsidRPr="00F106AD" w:rsidRDefault="00B041C9" w:rsidP="00B041C9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Список литературы</w:t>
      </w:r>
    </w:p>
    <w:p w:rsidR="00B041C9" w:rsidRPr="00F106AD" w:rsidRDefault="00B041C9" w:rsidP="00B041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Liu F. T., Ting K. M., Zhou Z.-H. Isolation Forest // </w:t>
      </w:r>
      <w:r w:rsidRPr="00F106AD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GB" w:eastAsia="en-GB"/>
        </w:rPr>
        <w:t>ICDM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. 2008. P. 413–422.</w:t>
      </w:r>
    </w:p>
    <w:p w:rsidR="00B041C9" w:rsidRPr="00F106AD" w:rsidRDefault="00B041C9" w:rsidP="00B041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Chandola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V., Banerjee A., Kumar V. Anomaly detection: A survey // </w:t>
      </w:r>
      <w:r w:rsidRPr="00F106AD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GB" w:eastAsia="en-GB"/>
        </w:rPr>
        <w:t>ACM Computing Surveys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. 2009. Vol. 41, No. 3. Article 15. DOI: 10.1145/1541880.</w:t>
      </w:r>
    </w:p>
    <w:p w:rsidR="00B041C9" w:rsidRPr="00F106AD" w:rsidRDefault="00B041C9" w:rsidP="00B041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You J. et al. Graph Contrastive Learning with Augmentations // </w:t>
      </w:r>
      <w:proofErr w:type="spellStart"/>
      <w:r w:rsidRPr="00F106AD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GB" w:eastAsia="en-GB"/>
        </w:rPr>
        <w:t>NeurIPS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. 2020.</w:t>
      </w:r>
    </w:p>
    <w:p w:rsidR="00B041C9" w:rsidRPr="00F106AD" w:rsidRDefault="00B041C9" w:rsidP="00B041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dos Santos M. et al. Explainable AI for Anomaly Detection in Industry 4.0 // </w:t>
      </w:r>
      <w:r w:rsidRPr="00F106AD">
        <w:rPr>
          <w:rFonts w:ascii="Times New Roman" w:eastAsia="Times New Roman" w:hAnsi="Times New Roman"/>
          <w:i/>
          <w:iCs/>
          <w:color w:val="000000"/>
          <w:sz w:val="28"/>
          <w:szCs w:val="28"/>
          <w:lang w:val="en-GB" w:eastAsia="en-GB"/>
        </w:rPr>
        <w:t>Sensors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. 2022. 22(3): 987. DOI: 10.3390/s22030987.</w:t>
      </w:r>
    </w:p>
    <w:p w:rsidR="00B041C9" w:rsidRPr="00F106AD" w:rsidRDefault="00B041C9" w:rsidP="00B041C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Кузнецов С. В., Фролов П. А. Методы обнаружения аномалий в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киберфизических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системах //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 </w:t>
      </w:r>
      <w:r w:rsidRPr="00F106A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en-GB"/>
        </w:rPr>
        <w:t>Информационные технологии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. 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2023. Т. 29, № 4. С. 55–68. DOI: 10.0000/it.2023.29.4.55.</w:t>
      </w: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Пример цитирования в тексте: «…как показано в [4,5], интеграция 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GNN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повышает устойчивость…».</w:t>
      </w:r>
    </w:p>
    <w:p w:rsidR="00824D79" w:rsidRPr="00F106AD" w:rsidRDefault="00824D79" w:rsidP="00B041C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37D39" w:rsidRPr="00F106AD" w:rsidRDefault="00637D39" w:rsidP="00B041C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06AD">
        <w:rPr>
          <w:rFonts w:ascii="Times New Roman" w:hAnsi="Times New Roman"/>
          <w:sz w:val="28"/>
          <w:szCs w:val="28"/>
        </w:rPr>
        <w:br w:type="page"/>
      </w:r>
    </w:p>
    <w:p w:rsidR="00B041C9" w:rsidRPr="00F106AD" w:rsidRDefault="00B041C9" w:rsidP="00F106AD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lastRenderedPageBreak/>
        <w:t>Industrial IoT Anomaly Detection with Graph Neural Networks</w:t>
      </w: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</w:p>
    <w:p w:rsidR="00D57F70" w:rsidRPr="00F106AD" w:rsidRDefault="00D57F70" w:rsidP="00D57F70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en-GB" w:eastAsia="en-GB"/>
        </w:rPr>
      </w:pPr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>Authors: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Ivanov I.V.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en-GB" w:eastAsia="en-GB"/>
        </w:rPr>
        <w:t>1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;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Petrova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A.S.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en-GB" w:eastAsia="en-GB"/>
        </w:rPr>
        <w:t>2</w:t>
      </w:r>
    </w:p>
    <w:p w:rsidR="00D57F70" w:rsidRPr="00F106AD" w:rsidRDefault="00D57F70" w:rsidP="00D57F70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</w:p>
    <w:p w:rsidR="00D57F70" w:rsidRPr="00F106AD" w:rsidRDefault="00D57F70" w:rsidP="00D57F70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  <w:r w:rsidRPr="00F106A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en-GB" w:eastAsia="en-GB"/>
        </w:rPr>
        <w:t>1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Moscow Institute of Physics and Technology (National Research University), </w:t>
      </w:r>
      <w:proofErr w:type="spellStart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Dolgoprudny</w:t>
      </w:r>
      <w:proofErr w:type="spellEnd"/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, Russia; e-mail: ivanov.iv@mipt.ru; ORCID: 0000-0000-0000-0001</w:t>
      </w:r>
    </w:p>
    <w:p w:rsidR="00B041C9" w:rsidRPr="00F106AD" w:rsidRDefault="00D57F70" w:rsidP="00D57F70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  <w:r w:rsidRPr="00F106A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en-GB" w:eastAsia="en-GB"/>
        </w:rPr>
        <w:t>2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Peter the Great St. Petersburg Polytechnic University, St. Petersburg, Russia; e-mail: petrova.as@spbstu.ru; ORCID: 0000-0000-0000-0002</w:t>
      </w: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</w:p>
    <w:p w:rsidR="00B041C9" w:rsidRPr="00F106AD" w:rsidRDefault="00B041C9" w:rsidP="00B041C9">
      <w:pPr>
        <w:spacing w:after="0" w:line="360" w:lineRule="auto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</w:pPr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>Abstract</w:t>
      </w: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We address anomaly detection in industrial IoT streams where sensors form a time-varying process graph. We propose a temporal graph neural network with contrastive pretraining and an adaptive decision threshold. The model captures equipment topology and temporal dependencies, handling regime changes. On semi-real datasets (150 nodes, 220 edges, 180 days), our method outperforms baselines (Isolation Forest, LSTM autoencoder, GCN) by 6–12% ROC-AUC and 8–10% F1. Robustness to missing values, distribution drift, and restart artifacts is demonstrated. We discuss limitations, deployment requirements, and integration with monitoring systems.</w:t>
      </w:r>
    </w:p>
    <w:p w:rsidR="00D57F70" w:rsidRPr="00F106AD" w:rsidRDefault="00D57F70" w:rsidP="00B041C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</w:p>
    <w:p w:rsidR="00B041C9" w:rsidRPr="00F106AD" w:rsidRDefault="00B041C9" w:rsidP="00B041C9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</w:pPr>
      <w:r w:rsidRPr="00F106A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>Keywords:</w:t>
      </w:r>
      <w:r w:rsidRPr="00F106AD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 industrial IoT; anomaly detection; graph neural networks; contrastive learning; time series; cyber-physical systems.</w:t>
      </w:r>
    </w:p>
    <w:sectPr w:rsidR="00B041C9" w:rsidRPr="00F106AD" w:rsidSect="00E85A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D65A2"/>
    <w:multiLevelType w:val="multilevel"/>
    <w:tmpl w:val="7474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15157"/>
    <w:multiLevelType w:val="multilevel"/>
    <w:tmpl w:val="99CE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F4732"/>
    <w:multiLevelType w:val="multilevel"/>
    <w:tmpl w:val="2FD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F7CFC"/>
    <w:multiLevelType w:val="multilevel"/>
    <w:tmpl w:val="3076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A0CC8"/>
    <w:multiLevelType w:val="multilevel"/>
    <w:tmpl w:val="FE7C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979989">
    <w:abstractNumId w:val="2"/>
  </w:num>
  <w:num w:numId="2" w16cid:durableId="1551066844">
    <w:abstractNumId w:val="1"/>
  </w:num>
  <w:num w:numId="3" w16cid:durableId="1330449175">
    <w:abstractNumId w:val="0"/>
  </w:num>
  <w:num w:numId="4" w16cid:durableId="343749633">
    <w:abstractNumId w:val="3"/>
  </w:num>
  <w:num w:numId="5" w16cid:durableId="216549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39"/>
    <w:rsid w:val="00362E0F"/>
    <w:rsid w:val="003B2620"/>
    <w:rsid w:val="004203FA"/>
    <w:rsid w:val="005B34FE"/>
    <w:rsid w:val="00637D39"/>
    <w:rsid w:val="00824D79"/>
    <w:rsid w:val="00B041C9"/>
    <w:rsid w:val="00D57F70"/>
    <w:rsid w:val="00D77422"/>
    <w:rsid w:val="00E85A73"/>
    <w:rsid w:val="00EC6339"/>
    <w:rsid w:val="00F106AD"/>
    <w:rsid w:val="00F6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22A6"/>
  <w14:defaultImageDpi w14:val="32767"/>
  <w15:chartTrackingRefBased/>
  <w15:docId w15:val="{B1027E6E-0414-2748-8C1A-961F60D1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EC6339"/>
    <w:pPr>
      <w:spacing w:after="200" w:line="276" w:lineRule="auto"/>
    </w:pPr>
    <w:rPr>
      <w:sz w:val="22"/>
      <w:szCs w:val="22"/>
      <w:lang w:val="ru-RU" w:eastAsia="en-US"/>
    </w:rPr>
  </w:style>
  <w:style w:type="paragraph" w:styleId="Heading1">
    <w:name w:val="heading 1"/>
    <w:basedOn w:val="Normal"/>
    <w:link w:val="Heading1Char"/>
    <w:uiPriority w:val="9"/>
    <w:qFormat/>
    <w:rsid w:val="00B04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B04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B041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EC63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6339"/>
  </w:style>
  <w:style w:type="paragraph" w:styleId="BodyText3">
    <w:name w:val="Body Text 3"/>
    <w:basedOn w:val="Normal"/>
    <w:link w:val="BodyText3Char"/>
    <w:semiHidden/>
    <w:unhideWhenUsed/>
    <w:rsid w:val="00EC6339"/>
    <w:pPr>
      <w:spacing w:after="0" w:line="240" w:lineRule="auto"/>
    </w:pPr>
    <w:rPr>
      <w:rFonts w:ascii="Times New Roman" w:eastAsia="Times New Roman" w:hAnsi="Times New Roman"/>
      <w:sz w:val="20"/>
      <w:szCs w:val="24"/>
      <w:lang w:val="x-none" w:eastAsia="ru-RU"/>
    </w:rPr>
  </w:style>
  <w:style w:type="character" w:customStyle="1" w:styleId="BodyText3Char">
    <w:name w:val="Body Text 3 Char"/>
    <w:link w:val="BodyText3"/>
    <w:semiHidden/>
    <w:rsid w:val="00EC633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longtext1">
    <w:name w:val="long_text1"/>
    <w:rsid w:val="00EC633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41C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41C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041C9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04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041C9"/>
    <w:rPr>
      <w:b/>
      <w:bCs/>
    </w:rPr>
  </w:style>
  <w:style w:type="character" w:customStyle="1" w:styleId="apple-converted-space">
    <w:name w:val="apple-converted-space"/>
    <w:basedOn w:val="DefaultParagraphFont"/>
    <w:rsid w:val="00B041C9"/>
  </w:style>
  <w:style w:type="character" w:styleId="Emphasis">
    <w:name w:val="Emphasis"/>
    <w:uiPriority w:val="20"/>
    <w:qFormat/>
    <w:rsid w:val="00B041C9"/>
    <w:rPr>
      <w:i/>
      <w:iCs/>
    </w:rPr>
  </w:style>
  <w:style w:type="character" w:customStyle="1" w:styleId="katex-mathml">
    <w:name w:val="katex-mathml"/>
    <w:basedOn w:val="DefaultParagraphFont"/>
    <w:rsid w:val="00B041C9"/>
  </w:style>
  <w:style w:type="character" w:customStyle="1" w:styleId="mord">
    <w:name w:val="mord"/>
    <w:basedOn w:val="DefaultParagraphFont"/>
    <w:rsid w:val="00B041C9"/>
  </w:style>
  <w:style w:type="character" w:customStyle="1" w:styleId="mopen">
    <w:name w:val="mopen"/>
    <w:basedOn w:val="DefaultParagraphFont"/>
    <w:rsid w:val="00B041C9"/>
  </w:style>
  <w:style w:type="character" w:customStyle="1" w:styleId="mbin">
    <w:name w:val="mbin"/>
    <w:basedOn w:val="DefaultParagraphFont"/>
    <w:rsid w:val="00B041C9"/>
  </w:style>
  <w:style w:type="character" w:customStyle="1" w:styleId="mclose">
    <w:name w:val="mclose"/>
    <w:basedOn w:val="DefaultParagraphFont"/>
    <w:rsid w:val="00B041C9"/>
  </w:style>
  <w:style w:type="character" w:customStyle="1" w:styleId="mrel">
    <w:name w:val="mrel"/>
    <w:basedOn w:val="DefaultParagraphFont"/>
    <w:rsid w:val="00B041C9"/>
  </w:style>
  <w:style w:type="character" w:customStyle="1" w:styleId="delimsizing">
    <w:name w:val="delimsizing"/>
    <w:basedOn w:val="DefaultParagraphFont"/>
    <w:rsid w:val="00B041C9"/>
  </w:style>
  <w:style w:type="character" w:customStyle="1" w:styleId="mpunct">
    <w:name w:val="mpunct"/>
    <w:basedOn w:val="DefaultParagraphFont"/>
    <w:rsid w:val="00B041C9"/>
  </w:style>
  <w:style w:type="character" w:customStyle="1" w:styleId="vlist-s">
    <w:name w:val="vlist-s"/>
    <w:basedOn w:val="DefaultParagraphFont"/>
    <w:rsid w:val="00B041C9"/>
  </w:style>
  <w:style w:type="character" w:styleId="Hyperlink">
    <w:name w:val="Hyperlink"/>
    <w:basedOn w:val="DefaultParagraphFont"/>
    <w:uiPriority w:val="99"/>
    <w:semiHidden/>
    <w:unhideWhenUsed/>
    <w:rsid w:val="0042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29003">
                  <w:marLeft w:val="-151"/>
                  <w:marRight w:val="-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1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0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6274">
                  <w:marLeft w:val="-151"/>
                  <w:marRight w:val="-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0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6723">
                  <w:marLeft w:val="-167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0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cp:lastModifiedBy>Microsoft Office User</cp:lastModifiedBy>
  <cp:revision>4</cp:revision>
  <dcterms:created xsi:type="dcterms:W3CDTF">2025-09-17T12:29:00Z</dcterms:created>
  <dcterms:modified xsi:type="dcterms:W3CDTF">2025-10-02T15:31:00Z</dcterms:modified>
</cp:coreProperties>
</file>